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D11B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三湖镇人民政府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部门整体支出</w:t>
      </w:r>
    </w:p>
    <w:p w14:paraId="19D621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绩效自评报告</w:t>
      </w:r>
    </w:p>
    <w:p w14:paraId="117DBD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572F287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一、部门、单位基本情况</w:t>
      </w:r>
    </w:p>
    <w:p w14:paraId="2FA895BF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（一）机构设置情况</w:t>
      </w:r>
    </w:p>
    <w:p w14:paraId="38D9DBA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根据编委核定，我镇内设机构5个，分别为镇机关、政务服务中心、农业综合服务中心、社会事业综合服务中心、综合执法大队，全部纳入2022年部门预算编制范围。</w:t>
      </w:r>
    </w:p>
    <w:p w14:paraId="50CD1FD1">
      <w:pPr>
        <w:pStyle w:val="6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30" w:leftChars="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人员编制情况</w:t>
      </w:r>
    </w:p>
    <w:p w14:paraId="78884330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</w:rPr>
      </w:pPr>
      <w:r>
        <w:rPr>
          <w:rFonts w:hint="default" w:ascii="仿宋" w:hAnsi="仿宋" w:eastAsia="仿宋" w:cs="仿宋"/>
          <w:sz w:val="32"/>
          <w:szCs w:val="32"/>
        </w:rPr>
        <w:t>我镇核定编制101名，实有在职干部职工7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default" w:ascii="仿宋" w:hAnsi="仿宋" w:eastAsia="仿宋" w:cs="仿宋"/>
          <w:sz w:val="32"/>
          <w:szCs w:val="32"/>
        </w:rPr>
        <w:t>人，离退休人员36人。</w:t>
      </w:r>
    </w:p>
    <w:p w14:paraId="0A09DBE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二、预算支出情况</w:t>
      </w:r>
    </w:p>
    <w:p w14:paraId="14FDC6F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ascii="Times New Roman" w:hAnsi="Times New Roman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 w14:paraId="247685A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部门预算情况</w:t>
      </w:r>
    </w:p>
    <w:p w14:paraId="314CC933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sz w:val="32"/>
          <w:szCs w:val="32"/>
          <w:lang w:eastAsia="zh-CN"/>
        </w:rPr>
        <w:t>2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023年年初预算安排收入1675.49万元，其中一般公共财政拨款1270.87万元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，上年结转结余资金404.61万元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；2023年年初预算安排支出1675.49万元，其中：基本支出688.58万元，项目支出986.91万元。</w:t>
      </w:r>
    </w:p>
    <w:p w14:paraId="5934A63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sz w:val="32"/>
          <w:szCs w:val="32"/>
          <w:lang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部门决算情况（含年中预算追加情况）</w:t>
      </w:r>
    </w:p>
    <w:p w14:paraId="73C396A9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sz w:val="32"/>
          <w:szCs w:val="32"/>
          <w:lang w:eastAsia="zh-CN"/>
        </w:rPr>
        <w:t>2023年决算总收入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2553.3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万元，年中预算追加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1282.43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万元，总支出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2553.3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万元，其中：基本支出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2525.92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98.93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％；项目支出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27.4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万元，占总支出的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1.07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％。差异产生的主要原因是科学技术支出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增加预算412.72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，农林水支出增加预算562.91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万元。</w:t>
      </w:r>
    </w:p>
    <w:p w14:paraId="54FF1EB7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lang w:val="en-US" w:eastAsia="zh-CN"/>
        </w:rPr>
        <w:t>（二）部门预算执行情况</w:t>
      </w:r>
    </w:p>
    <w:p w14:paraId="16E345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 w14:paraId="45B35750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sz w:val="32"/>
          <w:szCs w:val="32"/>
          <w:lang w:eastAsia="zh-CN"/>
        </w:rPr>
        <w:t>2023年“三公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经费预算数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15.13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万元，公务用车购置及运行维护费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1.97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13.16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万元。“三公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经费决算数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0.23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万元，其中：因公出国（境）费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0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万元，公务用车运行维护费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1.17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万元，公务接待费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9.05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万元。</w:t>
      </w:r>
    </w:p>
    <w:p w14:paraId="349D12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政府采购执行情况</w:t>
      </w:r>
      <w:bookmarkStart w:id="0" w:name="_GoBack"/>
      <w:bookmarkEnd w:id="0"/>
    </w:p>
    <w:p w14:paraId="1E48894E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sz w:val="32"/>
          <w:szCs w:val="32"/>
          <w:lang w:eastAsia="zh-CN"/>
        </w:rPr>
        <w:t>2023年度政府采购支出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292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万元，其中：货物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元，工程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80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万元，服务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192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万元。</w:t>
      </w:r>
    </w:p>
    <w:p w14:paraId="357CF6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资产管理情况</w:t>
      </w:r>
    </w:p>
    <w:p w14:paraId="76D52B0E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sz w:val="32"/>
          <w:szCs w:val="32"/>
          <w:lang w:eastAsia="zh-CN"/>
        </w:rPr>
        <w:t>2023年年末资产总额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2232.31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万元，负债总额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115.81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万元，净资产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2116.51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万元。截至2023年12月31日，固定资产账面原值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574.34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万元，固定资产累计折旧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243.73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在用资产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330.62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万元，资产使用率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57.57</w:t>
      </w:r>
      <w:r>
        <w:rPr>
          <w:rFonts w:hint="default" w:ascii="仿宋" w:hAnsi="仿宋" w:eastAsia="仿宋" w:cs="仿宋"/>
          <w:sz w:val="32"/>
          <w:szCs w:val="32"/>
          <w:lang w:eastAsia="zh-CN"/>
        </w:rPr>
        <w:t>%。</w:t>
      </w:r>
    </w:p>
    <w:p w14:paraId="57167AA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5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三、部门整体支出绩效情况</w:t>
      </w:r>
    </w:p>
    <w:p w14:paraId="48FECB09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420" w:firstLineChars="0"/>
        <w:jc w:val="left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综合评价结论。</w:t>
      </w:r>
    </w:p>
    <w:p w14:paraId="4DD507F7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我单位积极履职，强化管理，较好的完成了年度工作目标。通过加强预算收支管理，不断建立健全内部管理制度，梳理内部管理流程，部门整体支出管理水平得到提升。根据部门整体支出绩效评价指标体系，202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年部门整体支出绩效评价自查得9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分，自评结果为优秀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3F9A5736">
      <w:pPr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0" w:leftChars="0" w:firstLine="420" w:firstLineChars="0"/>
        <w:jc w:val="left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评价指标分析</w:t>
      </w:r>
      <w:r>
        <w:rPr>
          <w:rFonts w:hint="eastAsia" w:ascii="Times New Roman" w:hAnsi="Times New Roman" w:eastAsia="楷体_GB2312" w:cs="Times New Roman"/>
          <w:bCs/>
          <w:sz w:val="32"/>
          <w:szCs w:val="32"/>
          <w:lang w:eastAsia="zh-CN"/>
        </w:rPr>
        <w:t>。</w:t>
      </w:r>
    </w:p>
    <w:p w14:paraId="0F651CCA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整体绩效目标设定。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年初设定整体绩效目标，并已完成。</w:t>
      </w:r>
    </w:p>
    <w:p w14:paraId="65DCD8E0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预算执行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支出总额控制在预算总额内，预算信息公开率100%，明细到各项具体量化指标，预算各项执行的比较好，得10分。</w:t>
      </w:r>
    </w:p>
    <w:p w14:paraId="2F0B3B81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预算管理。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资金各项制度已制定，需根据实际情况进行完善。资金使用合法合规，严格按照审批程序和手续拨付资金，预决算及时有效公开。</w:t>
      </w:r>
    </w:p>
    <w:p w14:paraId="52405445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资产管理。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资产管理制度健全，专人负责资产管理和统计，资产保存完整，配置合理，不铺张浪费，固定资产使用率高。</w:t>
      </w:r>
    </w:p>
    <w:p w14:paraId="20423224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5.职责履行。</w:t>
      </w:r>
    </w:p>
    <w:p w14:paraId="6952A7D4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产出指标。我镇积极认真履行各项职责，完成了2023年度各项工作任务。数量指标双季稻提产1000亩，灾害防治、森林防火、安全生产知识培训覆盖村居数为满值，工资及政策性社会保障性资金按月支付次数为满值，一卡通补贴发放情况为100%。但对各村的建设项目资金支付时效未达到期初目标，原因是对各村重点项目的细节没有做到位，完工时效延后导致财政支付延后，因此扣2分，得38分。</w:t>
      </w:r>
    </w:p>
    <w:tbl>
      <w:tblPr>
        <w:tblStyle w:val="4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900"/>
        <w:gridCol w:w="1050"/>
        <w:gridCol w:w="2700"/>
        <w:gridCol w:w="1521"/>
        <w:gridCol w:w="1358"/>
        <w:gridCol w:w="840"/>
        <w:gridCol w:w="931"/>
      </w:tblGrid>
      <w:tr w14:paraId="225BF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900" w:type="dxa"/>
            <w:vAlign w:val="center"/>
          </w:tcPr>
          <w:p w14:paraId="54632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一级</w:t>
            </w:r>
          </w:p>
          <w:p w14:paraId="05062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指标</w:t>
            </w:r>
          </w:p>
        </w:tc>
        <w:tc>
          <w:tcPr>
            <w:tcW w:w="1050" w:type="dxa"/>
            <w:vAlign w:val="center"/>
          </w:tcPr>
          <w:p w14:paraId="05F381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2700" w:type="dxa"/>
            <w:vAlign w:val="center"/>
          </w:tcPr>
          <w:p w14:paraId="2017E9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三级指标　</w:t>
            </w:r>
          </w:p>
        </w:tc>
        <w:tc>
          <w:tcPr>
            <w:tcW w:w="1521" w:type="dxa"/>
            <w:vAlign w:val="center"/>
          </w:tcPr>
          <w:p w14:paraId="673398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年度指标值</w:t>
            </w:r>
          </w:p>
        </w:tc>
        <w:tc>
          <w:tcPr>
            <w:tcW w:w="1358" w:type="dxa"/>
            <w:vAlign w:val="center"/>
          </w:tcPr>
          <w:p w14:paraId="334E32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实际完成值</w:t>
            </w:r>
          </w:p>
        </w:tc>
        <w:tc>
          <w:tcPr>
            <w:tcW w:w="840" w:type="dxa"/>
            <w:vAlign w:val="center"/>
          </w:tcPr>
          <w:p w14:paraId="2B603D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分值</w:t>
            </w:r>
          </w:p>
        </w:tc>
        <w:tc>
          <w:tcPr>
            <w:tcW w:w="931" w:type="dxa"/>
            <w:vAlign w:val="center"/>
          </w:tcPr>
          <w:p w14:paraId="0E4F10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得分</w:t>
            </w:r>
          </w:p>
        </w:tc>
      </w:tr>
      <w:tr w14:paraId="1A216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41" w:hRule="exact"/>
          <w:jc w:val="center"/>
        </w:trPr>
        <w:tc>
          <w:tcPr>
            <w:tcW w:w="900" w:type="dxa"/>
            <w:vMerge w:val="restart"/>
            <w:vAlign w:val="center"/>
          </w:tcPr>
          <w:p w14:paraId="3C9971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产出</w:t>
            </w:r>
          </w:p>
          <w:p w14:paraId="60D555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 w14:paraId="398D45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0分）</w:t>
            </w:r>
          </w:p>
        </w:tc>
        <w:tc>
          <w:tcPr>
            <w:tcW w:w="1050" w:type="dxa"/>
            <w:vMerge w:val="restart"/>
            <w:vAlign w:val="center"/>
          </w:tcPr>
          <w:p w14:paraId="01374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2700" w:type="dxa"/>
            <w:vAlign w:val="center"/>
          </w:tcPr>
          <w:p w14:paraId="6AD60B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双季稻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 w:bidi="ar"/>
              </w:rPr>
              <w:t>提产</w:t>
            </w:r>
          </w:p>
        </w:tc>
        <w:tc>
          <w:tcPr>
            <w:tcW w:w="1521" w:type="dxa"/>
            <w:vAlign w:val="center"/>
          </w:tcPr>
          <w:p w14:paraId="5CF33F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1000亩</w:t>
            </w:r>
          </w:p>
        </w:tc>
        <w:tc>
          <w:tcPr>
            <w:tcW w:w="1358" w:type="dxa"/>
            <w:vAlign w:val="center"/>
          </w:tcPr>
          <w:p w14:paraId="522C5C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1000</w:t>
            </w:r>
          </w:p>
        </w:tc>
        <w:tc>
          <w:tcPr>
            <w:tcW w:w="840" w:type="dxa"/>
            <w:vAlign w:val="center"/>
          </w:tcPr>
          <w:p w14:paraId="5D5427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931" w:type="dxa"/>
            <w:vAlign w:val="center"/>
          </w:tcPr>
          <w:p w14:paraId="76E342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</w:tr>
      <w:tr w14:paraId="2735B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13" w:hRule="exact"/>
          <w:jc w:val="center"/>
        </w:trPr>
        <w:tc>
          <w:tcPr>
            <w:tcW w:w="900" w:type="dxa"/>
            <w:vMerge w:val="continue"/>
            <w:vAlign w:val="center"/>
          </w:tcPr>
          <w:p w14:paraId="785FA5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 w14:paraId="263C8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 w14:paraId="1D9F69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灾害防治、森林防火、安全生产知识培训覆盖村居数</w:t>
            </w:r>
          </w:p>
          <w:p w14:paraId="737F69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521" w:type="dxa"/>
            <w:vAlign w:val="center"/>
          </w:tcPr>
          <w:p w14:paraId="1BAFE9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25个</w:t>
            </w:r>
          </w:p>
        </w:tc>
        <w:tc>
          <w:tcPr>
            <w:tcW w:w="1358" w:type="dxa"/>
            <w:vAlign w:val="center"/>
          </w:tcPr>
          <w:p w14:paraId="4B1602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840" w:type="dxa"/>
            <w:vAlign w:val="center"/>
          </w:tcPr>
          <w:p w14:paraId="39887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931" w:type="dxa"/>
            <w:vAlign w:val="center"/>
          </w:tcPr>
          <w:p w14:paraId="4D8ADD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</w:tr>
      <w:tr w14:paraId="512F9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61" w:hRule="exact"/>
          <w:jc w:val="center"/>
        </w:trPr>
        <w:tc>
          <w:tcPr>
            <w:tcW w:w="900" w:type="dxa"/>
            <w:vMerge w:val="continue"/>
            <w:vAlign w:val="center"/>
          </w:tcPr>
          <w:p w14:paraId="787F93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 w14:paraId="3FB655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 w14:paraId="125625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工资及政策性社会保障性资金按月支付次数</w:t>
            </w:r>
          </w:p>
        </w:tc>
        <w:tc>
          <w:tcPr>
            <w:tcW w:w="1521" w:type="dxa"/>
            <w:vAlign w:val="center"/>
          </w:tcPr>
          <w:p w14:paraId="05E55B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12次</w:t>
            </w:r>
          </w:p>
        </w:tc>
        <w:tc>
          <w:tcPr>
            <w:tcW w:w="1358" w:type="dxa"/>
            <w:vAlign w:val="center"/>
          </w:tcPr>
          <w:p w14:paraId="685CC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840" w:type="dxa"/>
            <w:vAlign w:val="center"/>
          </w:tcPr>
          <w:p w14:paraId="623E5F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931" w:type="dxa"/>
            <w:vAlign w:val="center"/>
          </w:tcPr>
          <w:p w14:paraId="73F853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</w:tr>
      <w:tr w14:paraId="6FE5B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61" w:hRule="exact"/>
          <w:jc w:val="center"/>
        </w:trPr>
        <w:tc>
          <w:tcPr>
            <w:tcW w:w="900" w:type="dxa"/>
            <w:vMerge w:val="continue"/>
            <w:vAlign w:val="center"/>
          </w:tcPr>
          <w:p w14:paraId="1ED4F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 w14:paraId="4CBA49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 w14:paraId="06DAEA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一卡通补贴发放数</w:t>
            </w:r>
          </w:p>
        </w:tc>
        <w:tc>
          <w:tcPr>
            <w:tcW w:w="1521" w:type="dxa"/>
            <w:vAlign w:val="center"/>
          </w:tcPr>
          <w:p w14:paraId="3323C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358" w:type="dxa"/>
            <w:vAlign w:val="center"/>
          </w:tcPr>
          <w:p w14:paraId="3C6EA5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840" w:type="dxa"/>
            <w:vAlign w:val="center"/>
          </w:tcPr>
          <w:p w14:paraId="73A12F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931" w:type="dxa"/>
            <w:vAlign w:val="center"/>
          </w:tcPr>
          <w:p w14:paraId="0D8C1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5</w:t>
            </w:r>
          </w:p>
        </w:tc>
      </w:tr>
      <w:tr w14:paraId="53A48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72" w:hRule="exact"/>
          <w:jc w:val="center"/>
        </w:trPr>
        <w:tc>
          <w:tcPr>
            <w:tcW w:w="900" w:type="dxa"/>
            <w:vMerge w:val="continue"/>
            <w:vAlign w:val="center"/>
          </w:tcPr>
          <w:p w14:paraId="302F42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14:paraId="1D0AF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质量指标</w:t>
            </w:r>
          </w:p>
        </w:tc>
        <w:tc>
          <w:tcPr>
            <w:tcW w:w="2700" w:type="dxa"/>
            <w:vAlign w:val="center"/>
          </w:tcPr>
          <w:p w14:paraId="0E4D52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按数量目标全面完成率</w:t>
            </w:r>
          </w:p>
        </w:tc>
        <w:tc>
          <w:tcPr>
            <w:tcW w:w="1521" w:type="dxa"/>
            <w:vAlign w:val="center"/>
          </w:tcPr>
          <w:p w14:paraId="3BC65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1358" w:type="dxa"/>
            <w:vAlign w:val="center"/>
          </w:tcPr>
          <w:p w14:paraId="560D9B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100%</w:t>
            </w:r>
          </w:p>
        </w:tc>
        <w:tc>
          <w:tcPr>
            <w:tcW w:w="840" w:type="dxa"/>
            <w:vAlign w:val="center"/>
          </w:tcPr>
          <w:p w14:paraId="4213C1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931" w:type="dxa"/>
            <w:vAlign w:val="center"/>
          </w:tcPr>
          <w:p w14:paraId="58F3B6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</w:tr>
      <w:tr w14:paraId="148FB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19" w:hRule="exact"/>
          <w:jc w:val="center"/>
        </w:trPr>
        <w:tc>
          <w:tcPr>
            <w:tcW w:w="900" w:type="dxa"/>
            <w:vMerge w:val="continue"/>
            <w:vAlign w:val="center"/>
          </w:tcPr>
          <w:p w14:paraId="3AC7CA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Align w:val="center"/>
          </w:tcPr>
          <w:p w14:paraId="03494E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时效指标</w:t>
            </w:r>
          </w:p>
        </w:tc>
        <w:tc>
          <w:tcPr>
            <w:tcW w:w="2700" w:type="dxa"/>
            <w:vAlign w:val="center"/>
          </w:tcPr>
          <w:p w14:paraId="70423E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按数量目标按时完成率</w:t>
            </w:r>
          </w:p>
        </w:tc>
        <w:tc>
          <w:tcPr>
            <w:tcW w:w="1521" w:type="dxa"/>
            <w:vAlign w:val="center"/>
          </w:tcPr>
          <w:p w14:paraId="1B3F6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2023年12月底</w:t>
            </w:r>
          </w:p>
        </w:tc>
        <w:tc>
          <w:tcPr>
            <w:tcW w:w="1358" w:type="dxa"/>
            <w:vAlign w:val="center"/>
          </w:tcPr>
          <w:p w14:paraId="03DB5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2024年2月底</w:t>
            </w:r>
          </w:p>
        </w:tc>
        <w:tc>
          <w:tcPr>
            <w:tcW w:w="840" w:type="dxa"/>
            <w:vAlign w:val="center"/>
          </w:tcPr>
          <w:p w14:paraId="12154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931" w:type="dxa"/>
            <w:vAlign w:val="center"/>
          </w:tcPr>
          <w:p w14:paraId="20F09A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8</w:t>
            </w:r>
          </w:p>
        </w:tc>
      </w:tr>
    </w:tbl>
    <w:p w14:paraId="02642429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（2）效益指标。</w:t>
      </w:r>
      <w:r>
        <w:rPr>
          <w:rFonts w:hint="eastAsia" w:ascii="仿宋" w:hAnsi="仿宋" w:eastAsia="仿宋" w:cs="仿宋"/>
          <w:sz w:val="32"/>
          <w:szCs w:val="32"/>
        </w:rPr>
        <w:t>经济效益：粮食产量与农民增收没达到目标，分值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分，得分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社会效益：村民出行效率、道路、饮水安全有所提高，农户劳动获得感增强，生活水平有所提高，认同度较高，分值8分，得分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分;生态效益指标：我镇以新农村建设为重点，推进生态建设，开展群众性爱国卫生活动，美化环境，提升我镇居民凝聚力，幸福感，分值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分，得分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。可持续影响指标：政府服务职能稳步提升，</w:t>
      </w:r>
      <w:r>
        <w:rPr>
          <w:rFonts w:hint="eastAsia" w:ascii="仿宋" w:hAnsi="仿宋" w:eastAsia="仿宋" w:cs="仿宋"/>
          <w:sz w:val="32"/>
          <w:szCs w:val="32"/>
        </w:rPr>
        <w:t>分值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分，得分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72C6F88B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（3）</w:t>
      </w:r>
      <w:r>
        <w:rPr>
          <w:rFonts w:hint="eastAsia" w:ascii="仿宋" w:hAnsi="仿宋" w:eastAsia="仿宋" w:cs="仿宋"/>
          <w:sz w:val="32"/>
          <w:szCs w:val="32"/>
        </w:rPr>
        <w:t>社会满意度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通过各项工作开展，群众生活满意较去年有所提高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满意率达90%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政府工作作风建设，社区、村组群众对政府职能达成满意度达90%，达到预期目标，分值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分，得10分。</w:t>
      </w:r>
    </w:p>
    <w:p w14:paraId="40F96736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（4）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成本指标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。部门整体支出总成本控制在全年预算内，但年度预算调整有较大差额，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主要原因是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没有将乡镇辖区内各村（社区）的资金收入和支出纳入年初管理，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导致期末的收入和支出有较大调整，且部分项目未及时完工影响收支进度。</w:t>
      </w:r>
      <w:r>
        <w:rPr>
          <w:rFonts w:hint="eastAsia" w:ascii="仿宋" w:hAnsi="仿宋" w:eastAsia="仿宋" w:cs="仿宋"/>
          <w:sz w:val="32"/>
          <w:szCs w:val="32"/>
        </w:rPr>
        <w:t>分值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分，得分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19分。</w:t>
      </w:r>
    </w:p>
    <w:p w14:paraId="4521373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综上，衡阳县三湖镇人民政府较好的完成了职责履行和履职效益情况。</w:t>
      </w:r>
    </w:p>
    <w:p w14:paraId="238B7A3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、项目绩效目标完成情况</w:t>
      </w:r>
    </w:p>
    <w:p w14:paraId="5DCD7AC0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无</w:t>
      </w:r>
    </w:p>
    <w:p w14:paraId="29716DCF">
      <w:pPr>
        <w:pStyle w:val="6"/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存在问题原因分析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及</w:t>
      </w:r>
      <w:r>
        <w:rPr>
          <w:rFonts w:hint="eastAsia" w:ascii="黑体" w:hAnsi="黑体" w:eastAsia="黑体" w:cs="黑体"/>
          <w:sz w:val="32"/>
          <w:szCs w:val="32"/>
        </w:rPr>
        <w:t>改进措施</w:t>
      </w:r>
    </w:p>
    <w:p w14:paraId="52909258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虽然通过加强单位预算绩效管理工作，使我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镇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牢固树立了“讲绩效、重绩效、用绩效”的观念，但在具体工作中还存在一些需要解决的问题：</w:t>
      </w:r>
    </w:p>
    <w:p w14:paraId="387D2BCE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一是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工作人员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业务素质有待进步。由于预算绩效管理工作开展时间短，涉及面广，专业性强，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尤其是2023年全县采用新系统，新方式进行绩效管理工作，我镇工作人员对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预算绩效管理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工作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没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充分理解，对预算绩效管理业务也还不十分精通，在一定程度上影响了绩效评价工作质量；</w:t>
      </w:r>
    </w:p>
    <w:p w14:paraId="04E6F529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二是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乡镇预算管理工作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需要进一步完善。财政支出的涉及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业务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多，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期初只能对镇本级年度工作做出收入和支出的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预算管理，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没有将乡镇辖区内各村（社区）的资金收入和支出纳入年初管理，难以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真正体现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绩效管理工作的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效果，导致评价内容不够全面，难以满足不同层面和不同性质的绩效评价需求。</w:t>
      </w:r>
    </w:p>
    <w:p w14:paraId="3E5FBF22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加强《预算法》、《行政单位会计制度》等法律法规学习，进一步提高业务素质，进一步完善预算评价指标体系，规范部门预算收支核算，制定和完善基本支出、项目支出等各项支出标准，严格按项目和进度执行预算，增强预算的约束力和严肃性。</w:t>
      </w:r>
    </w:p>
    <w:p w14:paraId="492FF857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leftChars="0"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其他需要说明的情况</w:t>
      </w:r>
    </w:p>
    <w:p w14:paraId="1BF34463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</w:p>
    <w:p w14:paraId="5C643F31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2A367F7E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 w14:paraId="7440CA30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4800" w:firstLineChars="15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衡阳县三湖镇人民政府</w:t>
      </w:r>
    </w:p>
    <w:p w14:paraId="7BCB70F9"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 w:firstLine="5120" w:firstLineChars="160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2024年5月10日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260118E-AD6C-4437-B2D3-E94464CE21B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8F57F610-9797-43B0-B4B3-65CDA03D6FB4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46441C20-A13A-40FB-BC19-7130597CB9E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4989B313-D792-45CE-848C-9D429F4A8B6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0FF44FE-9B9B-414C-A0DD-AF8D3E9DD37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2A0A1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BB066CE"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BB066CE">
                    <w:pPr>
                      <w:pStyle w:val="2"/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E0389A"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117AA9"/>
    <w:multiLevelType w:val="singleLevel"/>
    <w:tmpl w:val="B6117AA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BA62D7CB"/>
    <w:multiLevelType w:val="singleLevel"/>
    <w:tmpl w:val="BA62D7CB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6DAE10EB"/>
    <w:multiLevelType w:val="singleLevel"/>
    <w:tmpl w:val="6DAE10EB"/>
    <w:lvl w:ilvl="0" w:tentative="0">
      <w:start w:val="2"/>
      <w:numFmt w:val="chineseCounting"/>
      <w:suff w:val="nothing"/>
      <w:lvlText w:val="（%1）"/>
      <w:lvlJc w:val="left"/>
      <w:pPr>
        <w:ind w:left="-10"/>
      </w:pPr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0YzBkNWUzODBjOTM5NGRkNTc2MDRkMDQ1NDQ2NzkifQ=="/>
  </w:docVars>
  <w:rsids>
    <w:rsidRoot w:val="4C43681B"/>
    <w:rsid w:val="02D67969"/>
    <w:rsid w:val="068B5B47"/>
    <w:rsid w:val="09146FE7"/>
    <w:rsid w:val="097848F0"/>
    <w:rsid w:val="10AF597A"/>
    <w:rsid w:val="11963E18"/>
    <w:rsid w:val="120C4DEC"/>
    <w:rsid w:val="127C57FC"/>
    <w:rsid w:val="1A086B2F"/>
    <w:rsid w:val="1DE275E2"/>
    <w:rsid w:val="1DEF1689"/>
    <w:rsid w:val="1E6E543A"/>
    <w:rsid w:val="22155519"/>
    <w:rsid w:val="223165BD"/>
    <w:rsid w:val="22674BBC"/>
    <w:rsid w:val="230F38B8"/>
    <w:rsid w:val="25B739C8"/>
    <w:rsid w:val="25DF79DC"/>
    <w:rsid w:val="27B54BA0"/>
    <w:rsid w:val="27DA3663"/>
    <w:rsid w:val="2A2A1053"/>
    <w:rsid w:val="2A6D41ED"/>
    <w:rsid w:val="2AD2424A"/>
    <w:rsid w:val="2B854A2B"/>
    <w:rsid w:val="2BDB7330"/>
    <w:rsid w:val="34A72A00"/>
    <w:rsid w:val="37480A4B"/>
    <w:rsid w:val="3C0B6651"/>
    <w:rsid w:val="3D0160AB"/>
    <w:rsid w:val="3E2D187A"/>
    <w:rsid w:val="45465B45"/>
    <w:rsid w:val="454D3BBD"/>
    <w:rsid w:val="49E113CD"/>
    <w:rsid w:val="4BE807F1"/>
    <w:rsid w:val="4C43681B"/>
    <w:rsid w:val="4C923160"/>
    <w:rsid w:val="4E54656B"/>
    <w:rsid w:val="515651ED"/>
    <w:rsid w:val="519A5C81"/>
    <w:rsid w:val="55944FFF"/>
    <w:rsid w:val="56085B21"/>
    <w:rsid w:val="58481CE4"/>
    <w:rsid w:val="58EA42F7"/>
    <w:rsid w:val="592917C1"/>
    <w:rsid w:val="5DDF7AE8"/>
    <w:rsid w:val="5FF437B1"/>
    <w:rsid w:val="60067FC1"/>
    <w:rsid w:val="60A52F4C"/>
    <w:rsid w:val="639F3A33"/>
    <w:rsid w:val="6778080A"/>
    <w:rsid w:val="68343DEC"/>
    <w:rsid w:val="687115B5"/>
    <w:rsid w:val="687A7DA4"/>
    <w:rsid w:val="6C2E7CD3"/>
    <w:rsid w:val="6CB461FC"/>
    <w:rsid w:val="6DC431FB"/>
    <w:rsid w:val="6F1E43A6"/>
    <w:rsid w:val="72FD0776"/>
    <w:rsid w:val="776C076D"/>
    <w:rsid w:val="7B88713B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autoRedefine/>
    <w:qFormat/>
    <w:uiPriority w:val="99"/>
    <w:pPr>
      <w:ind w:firstLine="420" w:firstLineChars="200"/>
    </w:pPr>
    <w:rPr>
      <w:rFonts w:ascii="Times New Roman" w:hAnsi="Times New Roman"/>
      <w:szCs w:val="24"/>
    </w:rPr>
  </w:style>
  <w:style w:type="paragraph" w:customStyle="1" w:styleId="7">
    <w:name w:val="列出段落1"/>
    <w:basedOn w:val="1"/>
    <w:autoRedefine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2188</Words>
  <Characters>2435</Characters>
  <Lines>0</Lines>
  <Paragraphs>0</Paragraphs>
  <TotalTime>0</TotalTime>
  <ScaleCrop>false</ScaleCrop>
  <LinksUpToDate>false</LinksUpToDate>
  <CharactersWithSpaces>2436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李翊君</cp:lastModifiedBy>
  <cp:lastPrinted>2024-05-10T08:29:00Z</cp:lastPrinted>
  <dcterms:modified xsi:type="dcterms:W3CDTF">2024-10-13T12:22:56Z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4FF89BAD13B74952B10C5F1BB17664B1_13</vt:lpwstr>
  </property>
</Properties>
</file>